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875B2D" w:rsidRDefault="00875B2D" w:rsidP="00890BE5">
      <w:pPr>
        <w:jc w:val="center"/>
        <w:rPr>
          <w:bCs/>
          <w:sz w:val="28"/>
          <w:szCs w:val="28"/>
        </w:rPr>
      </w:pPr>
      <w:r w:rsidRPr="00875B2D">
        <w:rPr>
          <w:bCs/>
          <w:sz w:val="28"/>
          <w:szCs w:val="28"/>
        </w:rPr>
        <w:t xml:space="preserve">ул. </w:t>
      </w:r>
      <w:proofErr w:type="spellStart"/>
      <w:r w:rsidRPr="00875B2D">
        <w:rPr>
          <w:bCs/>
          <w:sz w:val="28"/>
          <w:szCs w:val="28"/>
        </w:rPr>
        <w:t>Жолио</w:t>
      </w:r>
      <w:proofErr w:type="spellEnd"/>
      <w:r w:rsidRPr="00875B2D">
        <w:rPr>
          <w:bCs/>
          <w:sz w:val="28"/>
          <w:szCs w:val="28"/>
        </w:rPr>
        <w:t>-Кюри, д.5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75B2D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